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2125" w:rsidRDefault="00E12125" w:rsidP="00E12125">
      <w:pPr>
        <w:spacing w:before="120" w:after="120"/>
        <w:rPr>
          <w:b/>
          <w:bCs/>
          <w:caps/>
          <w:color w:val="17365D" w:themeColor="text2" w:themeShade="BF"/>
          <w:sz w:val="26"/>
          <w:szCs w:val="26"/>
        </w:rPr>
      </w:pPr>
      <w:r w:rsidRPr="00D540BE">
        <w:rPr>
          <w:b/>
          <w:bCs/>
          <w:caps/>
          <w:color w:val="17365D" w:themeColor="text2" w:themeShade="BF"/>
          <w:sz w:val="26"/>
          <w:szCs w:val="26"/>
        </w:rPr>
        <w:t>New Varieties recommended for release</w:t>
      </w:r>
      <w:r>
        <w:rPr>
          <w:b/>
          <w:bCs/>
          <w:caps/>
          <w:color w:val="17365D" w:themeColor="text2" w:themeShade="BF"/>
          <w:sz w:val="26"/>
          <w:szCs w:val="26"/>
        </w:rPr>
        <w:t xml:space="preserve"> during 2020-21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7"/>
        <w:gridCol w:w="2366"/>
        <w:gridCol w:w="3359"/>
      </w:tblGrid>
      <w:tr w:rsidR="00E12125" w:rsidRPr="00EB7B21" w:rsidTr="00E12125">
        <w:trPr>
          <w:trHeight w:val="399"/>
          <w:jc w:val="center"/>
        </w:trPr>
        <w:tc>
          <w:tcPr>
            <w:tcW w:w="1903" w:type="pct"/>
            <w:shd w:val="clear" w:color="auto" w:fill="auto"/>
            <w:vAlign w:val="center"/>
          </w:tcPr>
          <w:p w:rsidR="00E12125" w:rsidRPr="00EB7B21" w:rsidRDefault="00E12125" w:rsidP="006A5CDE">
            <w:pPr>
              <w:autoSpaceDE w:val="0"/>
              <w:autoSpaceDN w:val="0"/>
              <w:adjustRightInd w:val="0"/>
              <w:spacing w:before="20" w:after="20"/>
              <w:jc w:val="center"/>
              <w:rPr>
                <w:rFonts w:eastAsia="Calibri"/>
                <w:b/>
                <w:szCs w:val="22"/>
                <w:lang w:val="en-IN"/>
              </w:rPr>
            </w:pPr>
            <w:r w:rsidRPr="00EB7B21">
              <w:rPr>
                <w:rFonts w:eastAsia="Calibri"/>
                <w:b/>
                <w:szCs w:val="22"/>
                <w:lang w:val="en-IN"/>
              </w:rPr>
              <w:t>Crop</w:t>
            </w:r>
          </w:p>
        </w:tc>
        <w:tc>
          <w:tcPr>
            <w:tcW w:w="1280" w:type="pct"/>
            <w:shd w:val="clear" w:color="auto" w:fill="auto"/>
            <w:vAlign w:val="center"/>
          </w:tcPr>
          <w:p w:rsidR="00E12125" w:rsidRPr="00EB7B21" w:rsidRDefault="00E12125" w:rsidP="006A5CDE">
            <w:pPr>
              <w:autoSpaceDE w:val="0"/>
              <w:autoSpaceDN w:val="0"/>
              <w:adjustRightInd w:val="0"/>
              <w:spacing w:before="20" w:after="20"/>
              <w:jc w:val="center"/>
              <w:rPr>
                <w:rFonts w:eastAsia="Calibri"/>
                <w:b/>
                <w:szCs w:val="22"/>
                <w:lang w:val="en-IN"/>
              </w:rPr>
            </w:pPr>
            <w:r w:rsidRPr="00EB7B21">
              <w:rPr>
                <w:rFonts w:eastAsia="Calibri"/>
                <w:b/>
                <w:szCs w:val="22"/>
                <w:lang w:val="en-IN"/>
              </w:rPr>
              <w:t>Variety</w:t>
            </w:r>
          </w:p>
        </w:tc>
        <w:tc>
          <w:tcPr>
            <w:tcW w:w="1817" w:type="pct"/>
            <w:shd w:val="clear" w:color="auto" w:fill="auto"/>
            <w:vAlign w:val="center"/>
          </w:tcPr>
          <w:p w:rsidR="00E12125" w:rsidRPr="00EB7B21" w:rsidRDefault="00E12125" w:rsidP="006A5CDE">
            <w:pPr>
              <w:autoSpaceDE w:val="0"/>
              <w:autoSpaceDN w:val="0"/>
              <w:adjustRightInd w:val="0"/>
              <w:spacing w:before="20" w:after="20"/>
              <w:jc w:val="center"/>
              <w:rPr>
                <w:rFonts w:eastAsia="Calibri"/>
                <w:b/>
                <w:szCs w:val="22"/>
                <w:lang w:val="en-IN"/>
              </w:rPr>
            </w:pPr>
            <w:r w:rsidRPr="00EB7B21">
              <w:rPr>
                <w:rFonts w:eastAsia="Calibri"/>
                <w:b/>
                <w:szCs w:val="22"/>
                <w:lang w:val="en-IN"/>
              </w:rPr>
              <w:t>Zone recommended</w:t>
            </w:r>
          </w:p>
        </w:tc>
      </w:tr>
      <w:tr w:rsidR="00E12125" w:rsidRPr="00EB7B21" w:rsidTr="00E12125">
        <w:trPr>
          <w:trHeight w:val="209"/>
          <w:jc w:val="center"/>
        </w:trPr>
        <w:tc>
          <w:tcPr>
            <w:tcW w:w="1903" w:type="pct"/>
            <w:vMerge w:val="restart"/>
            <w:shd w:val="clear" w:color="auto" w:fill="auto"/>
            <w:vAlign w:val="center"/>
          </w:tcPr>
          <w:p w:rsidR="00E12125" w:rsidRPr="00EB7B21" w:rsidRDefault="00E12125" w:rsidP="006A5CDE">
            <w:pPr>
              <w:autoSpaceDE w:val="0"/>
              <w:autoSpaceDN w:val="0"/>
              <w:adjustRightInd w:val="0"/>
              <w:spacing w:before="20" w:after="20"/>
              <w:rPr>
                <w:rFonts w:eastAsia="Calibri"/>
                <w:szCs w:val="22"/>
                <w:lang w:val="en-IN"/>
              </w:rPr>
            </w:pPr>
            <w:r w:rsidRPr="00EB7B21">
              <w:rPr>
                <w:rFonts w:eastAsia="Calibri"/>
                <w:szCs w:val="22"/>
                <w:lang w:val="en-IN"/>
              </w:rPr>
              <w:t>Paddy</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lang w:val="en-IN"/>
              </w:rPr>
            </w:pPr>
            <w:r w:rsidRPr="00EB7B21">
              <w:rPr>
                <w:rFonts w:eastAsia="Calibri"/>
                <w:szCs w:val="22"/>
                <w:lang w:val="en-IN"/>
              </w:rPr>
              <w:t>KMP 220</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szCs w:val="22"/>
                <w:lang w:val="en-IN"/>
              </w:rPr>
            </w:pPr>
            <w:r w:rsidRPr="00EB7B21">
              <w:rPr>
                <w:rFonts w:eastAsia="Calibri"/>
                <w:szCs w:val="22"/>
                <w:lang w:val="en-IN"/>
              </w:rPr>
              <w:t>Zone 6</w:t>
            </w:r>
          </w:p>
        </w:tc>
      </w:tr>
      <w:tr w:rsidR="00E12125" w:rsidRPr="00EB7B21" w:rsidTr="00E12125">
        <w:trPr>
          <w:trHeight w:val="106"/>
          <w:jc w:val="center"/>
        </w:trPr>
        <w:tc>
          <w:tcPr>
            <w:tcW w:w="1903" w:type="pct"/>
            <w:vMerge/>
            <w:shd w:val="clear" w:color="auto" w:fill="auto"/>
            <w:vAlign w:val="center"/>
          </w:tcPr>
          <w:p w:rsidR="00E12125" w:rsidRPr="00EB7B21" w:rsidRDefault="00E12125" w:rsidP="006A5CDE">
            <w:pPr>
              <w:autoSpaceDE w:val="0"/>
              <w:autoSpaceDN w:val="0"/>
              <w:adjustRightInd w:val="0"/>
              <w:spacing w:before="20" w:after="20"/>
              <w:rPr>
                <w:rFonts w:ascii="Nudi 01 e" w:eastAsia="Calibri" w:hAnsi="Nudi 01 e"/>
                <w:szCs w:val="22"/>
              </w:rPr>
            </w:pP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MSN -99</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eastAsia="Calibri"/>
                <w:szCs w:val="22"/>
                <w:lang w:val="en-IN"/>
              </w:rPr>
            </w:pPr>
            <w:r w:rsidRPr="00EB7B21">
              <w:rPr>
                <w:rFonts w:eastAsia="Calibri"/>
                <w:szCs w:val="22"/>
                <w:lang w:val="en-IN"/>
              </w:rPr>
              <w:t>Zone 6</w:t>
            </w:r>
          </w:p>
        </w:tc>
      </w:tr>
      <w:tr w:rsidR="00E12125" w:rsidRPr="00EB7B21" w:rsidTr="00E12125">
        <w:trPr>
          <w:trHeight w:val="209"/>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Ragi</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KMR-316</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5 and 6</w:t>
            </w:r>
          </w:p>
        </w:tc>
      </w:tr>
      <w:tr w:rsidR="00E12125" w:rsidRPr="00EB7B21" w:rsidTr="00E12125">
        <w:trPr>
          <w:trHeight w:val="209"/>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 xml:space="preserve">Foxtail </w:t>
            </w:r>
            <w:proofErr w:type="spellStart"/>
            <w:r w:rsidRPr="00EB7B21">
              <w:rPr>
                <w:rFonts w:eastAsia="Calibri"/>
                <w:szCs w:val="22"/>
              </w:rPr>
              <w:t>Milet</w:t>
            </w:r>
            <w:proofErr w:type="spellEnd"/>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GPUF -3</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5 and 6</w:t>
            </w:r>
          </w:p>
        </w:tc>
      </w:tr>
      <w:tr w:rsidR="00E12125" w:rsidRPr="00EB7B21" w:rsidTr="00E12125">
        <w:trPr>
          <w:trHeight w:val="220"/>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Little Millet</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GPUL -6</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5 and 6</w:t>
            </w:r>
          </w:p>
        </w:tc>
      </w:tr>
      <w:tr w:rsidR="00E12125" w:rsidRPr="00EB7B21" w:rsidTr="00E12125">
        <w:trPr>
          <w:trHeight w:val="209"/>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proofErr w:type="spellStart"/>
            <w:r w:rsidRPr="00EB7B21">
              <w:rPr>
                <w:rFonts w:eastAsia="Calibri"/>
                <w:szCs w:val="22"/>
              </w:rPr>
              <w:t>Proso</w:t>
            </w:r>
            <w:proofErr w:type="spellEnd"/>
            <w:r w:rsidRPr="00EB7B21">
              <w:rPr>
                <w:rFonts w:eastAsia="Calibri"/>
                <w:szCs w:val="22"/>
              </w:rPr>
              <w:t xml:space="preserve"> Millet</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GPUP-28</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5 and 6</w:t>
            </w:r>
          </w:p>
        </w:tc>
      </w:tr>
      <w:tr w:rsidR="00E12125" w:rsidRPr="00EB7B21" w:rsidTr="00E12125">
        <w:trPr>
          <w:trHeight w:val="209"/>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Grain Amaranth</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KBGA-15</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5 and 6</w:t>
            </w:r>
          </w:p>
        </w:tc>
      </w:tr>
      <w:tr w:rsidR="00E12125" w:rsidRPr="00EB7B21" w:rsidTr="00E12125">
        <w:trPr>
          <w:trHeight w:val="220"/>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Sugarcane</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COVC 18061</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6</w:t>
            </w:r>
          </w:p>
        </w:tc>
      </w:tr>
      <w:tr w:rsidR="00E12125" w:rsidRPr="00EB7B21" w:rsidTr="00E12125">
        <w:trPr>
          <w:trHeight w:val="209"/>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Fodder oats</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RO-11-1</w:t>
            </w:r>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eastAsia="Calibri" w:hAnsi="Nudi 01 e" w:cs="CIDFont+F4"/>
                <w:b/>
                <w:szCs w:val="22"/>
                <w:lang w:val="en-IN"/>
              </w:rPr>
            </w:pPr>
            <w:r w:rsidRPr="00EB7B21">
              <w:rPr>
                <w:rFonts w:eastAsia="Calibri"/>
                <w:szCs w:val="22"/>
                <w:lang w:val="en-IN"/>
              </w:rPr>
              <w:t>Zone 5 and 6</w:t>
            </w:r>
          </w:p>
        </w:tc>
      </w:tr>
      <w:tr w:rsidR="00E12125" w:rsidRPr="00EB7B21" w:rsidTr="00E12125">
        <w:trPr>
          <w:trHeight w:val="220"/>
          <w:jc w:val="center"/>
        </w:trPr>
        <w:tc>
          <w:tcPr>
            <w:tcW w:w="1903" w:type="pct"/>
            <w:shd w:val="clear" w:color="auto" w:fill="auto"/>
          </w:tcPr>
          <w:p w:rsidR="00E12125" w:rsidRPr="00EB7B21" w:rsidRDefault="00E12125" w:rsidP="006A5CDE">
            <w:pPr>
              <w:autoSpaceDE w:val="0"/>
              <w:autoSpaceDN w:val="0"/>
              <w:adjustRightInd w:val="0"/>
              <w:spacing w:before="20" w:after="20"/>
              <w:rPr>
                <w:rFonts w:eastAsia="Calibri"/>
                <w:szCs w:val="22"/>
              </w:rPr>
            </w:pPr>
            <w:r w:rsidRPr="00EB7B21">
              <w:rPr>
                <w:rFonts w:eastAsia="Calibri"/>
                <w:szCs w:val="22"/>
              </w:rPr>
              <w:t>Jack fruit</w:t>
            </w:r>
          </w:p>
        </w:tc>
        <w:tc>
          <w:tcPr>
            <w:tcW w:w="1280" w:type="pct"/>
            <w:shd w:val="clear" w:color="auto" w:fill="auto"/>
          </w:tcPr>
          <w:p w:rsidR="00E12125" w:rsidRPr="00EB7B21" w:rsidRDefault="00E12125" w:rsidP="006A5CDE">
            <w:pPr>
              <w:autoSpaceDE w:val="0"/>
              <w:autoSpaceDN w:val="0"/>
              <w:adjustRightInd w:val="0"/>
              <w:spacing w:before="20" w:after="20"/>
              <w:rPr>
                <w:rFonts w:eastAsia="Calibri"/>
                <w:szCs w:val="22"/>
              </w:rPr>
            </w:pPr>
            <w:proofErr w:type="spellStart"/>
            <w:r w:rsidRPr="00EB7B21">
              <w:rPr>
                <w:rFonts w:eastAsia="Calibri"/>
                <w:szCs w:val="22"/>
              </w:rPr>
              <w:t>Byrachandra</w:t>
            </w:r>
            <w:proofErr w:type="spellEnd"/>
          </w:p>
        </w:tc>
        <w:tc>
          <w:tcPr>
            <w:tcW w:w="1817" w:type="pct"/>
            <w:shd w:val="clear" w:color="auto" w:fill="auto"/>
          </w:tcPr>
          <w:p w:rsidR="00E12125" w:rsidRPr="00EB7B21" w:rsidRDefault="00E12125" w:rsidP="006A5CDE">
            <w:pPr>
              <w:autoSpaceDE w:val="0"/>
              <w:autoSpaceDN w:val="0"/>
              <w:adjustRightInd w:val="0"/>
              <w:spacing w:before="20" w:after="20"/>
              <w:jc w:val="center"/>
              <w:rPr>
                <w:rFonts w:ascii="Nudi 01 e" w:hAnsi="Nudi 01 e"/>
                <w:szCs w:val="22"/>
                <w:lang w:val="en-IN" w:eastAsia="en-IN"/>
              </w:rPr>
            </w:pPr>
            <w:r w:rsidRPr="00EB7B21">
              <w:rPr>
                <w:rFonts w:eastAsia="Calibri"/>
                <w:szCs w:val="22"/>
                <w:lang w:val="en-IN"/>
              </w:rPr>
              <w:t>Zone 5</w:t>
            </w:r>
          </w:p>
        </w:tc>
      </w:tr>
    </w:tbl>
    <w:p w:rsidR="00E12125" w:rsidRPr="00EB7B21" w:rsidRDefault="00E12125" w:rsidP="00E12125">
      <w:pPr>
        <w:rPr>
          <w:b/>
          <w:bCs/>
          <w:caps/>
          <w:color w:val="17365D" w:themeColor="text2" w:themeShade="BF"/>
          <w:sz w:val="14"/>
          <w:szCs w:val="26"/>
        </w:rPr>
      </w:pPr>
    </w:p>
    <w:p w:rsidR="00E12125" w:rsidRPr="00AE753E" w:rsidRDefault="00E12125" w:rsidP="00E12125">
      <w:pPr>
        <w:autoSpaceDE w:val="0"/>
        <w:autoSpaceDN w:val="0"/>
        <w:adjustRightInd w:val="0"/>
        <w:rPr>
          <w:rFonts w:ascii="Nudi 01 e" w:hAnsi="Nudi 01 e" w:cs="CIDFont+F4"/>
          <w:color w:val="FF0000"/>
        </w:rPr>
      </w:pPr>
    </w:p>
    <w:p w:rsidR="00E12125" w:rsidRPr="00AE753E" w:rsidRDefault="00E12125" w:rsidP="00E12125">
      <w:pPr>
        <w:numPr>
          <w:ilvl w:val="0"/>
          <w:numId w:val="1"/>
        </w:numPr>
        <w:spacing w:line="360" w:lineRule="auto"/>
        <w:ind w:left="567" w:hanging="567"/>
        <w:jc w:val="both"/>
      </w:pPr>
      <w:r w:rsidRPr="00AD7EA9">
        <w:rPr>
          <w:b/>
        </w:rPr>
        <w:t>Paddy: KMP-220:-</w:t>
      </w:r>
      <w:r w:rsidRPr="00AE753E">
        <w:t xml:space="preserve"> This is a medium duration variety that can be harvested in 125 to 130 days after sowing. This variety can be sown during July 1st to 2nd week and transplanted within 1st week of August in Southern Dry Zone of Karnataka (Zone-6). The grains of this variety are long bold with red kernel and are highly similar to the grains of </w:t>
      </w:r>
      <w:proofErr w:type="spellStart"/>
      <w:r w:rsidRPr="00AE753E">
        <w:t>Jyothi</w:t>
      </w:r>
      <w:proofErr w:type="spellEnd"/>
      <w:r w:rsidRPr="00AE753E">
        <w:t xml:space="preserve"> rice variety. Compared to </w:t>
      </w:r>
      <w:proofErr w:type="spellStart"/>
      <w:r w:rsidRPr="00AE753E">
        <w:t>Jyothi</w:t>
      </w:r>
      <w:proofErr w:type="spellEnd"/>
      <w:r w:rsidRPr="00AE753E">
        <w:t xml:space="preserve"> rice variety, KMP-220 is moderately tolerant to blast disease and is taller than </w:t>
      </w:r>
      <w:proofErr w:type="spellStart"/>
      <w:r w:rsidRPr="00AE753E">
        <w:t>Jyothi</w:t>
      </w:r>
      <w:proofErr w:type="spellEnd"/>
      <w:r w:rsidRPr="00AE753E">
        <w:t xml:space="preserve"> variety</w:t>
      </w:r>
      <w:r>
        <w:t>. It also</w:t>
      </w:r>
      <w:r w:rsidRPr="00AE753E">
        <w:t xml:space="preserve"> gives higher straw and grain yield. Hence, KMP-220 can be grown instead of blast </w:t>
      </w:r>
      <w:proofErr w:type="spellStart"/>
      <w:r w:rsidRPr="00AE753E">
        <w:t>suceptible</w:t>
      </w:r>
      <w:proofErr w:type="spellEnd"/>
      <w:r w:rsidRPr="00AE753E">
        <w:t xml:space="preserve"> </w:t>
      </w:r>
      <w:proofErr w:type="spellStart"/>
      <w:r w:rsidRPr="00AE753E">
        <w:t>Jyothi</w:t>
      </w:r>
      <w:proofErr w:type="spellEnd"/>
      <w:r w:rsidRPr="00AE753E">
        <w:t xml:space="preserve"> variety. The grain yield potential of this variety is 24-26 q/acre.</w:t>
      </w:r>
    </w:p>
    <w:p w:rsidR="00E12125" w:rsidRPr="00AD7EA9" w:rsidRDefault="00E12125" w:rsidP="00E12125">
      <w:pPr>
        <w:numPr>
          <w:ilvl w:val="0"/>
          <w:numId w:val="1"/>
        </w:numPr>
        <w:spacing w:line="360" w:lineRule="auto"/>
        <w:ind w:left="567" w:hanging="567"/>
        <w:jc w:val="both"/>
        <w:rPr>
          <w:b/>
        </w:rPr>
      </w:pPr>
      <w:bookmarkStart w:id="0" w:name="_GoBack"/>
      <w:bookmarkEnd w:id="0"/>
      <w:r w:rsidRPr="00AD7EA9">
        <w:rPr>
          <w:b/>
        </w:rPr>
        <w:t>Paddy: MSN 99 (IET 28349)</w:t>
      </w:r>
      <w:r>
        <w:rPr>
          <w:b/>
        </w:rPr>
        <w:t xml:space="preserve">:- </w:t>
      </w:r>
      <w:r w:rsidRPr="00AD7EA9">
        <w:t xml:space="preserve">It is an early duration (115-120 days) variety suitable for sowing in </w:t>
      </w:r>
      <w:proofErr w:type="spellStart"/>
      <w:r w:rsidRPr="00AD7EA9">
        <w:t>kharif</w:t>
      </w:r>
      <w:proofErr w:type="spellEnd"/>
      <w:r w:rsidRPr="00AD7EA9">
        <w:t xml:space="preserve"> (June-July), late </w:t>
      </w:r>
      <w:proofErr w:type="spellStart"/>
      <w:r w:rsidRPr="00AD7EA9">
        <w:t>kahrif</w:t>
      </w:r>
      <w:proofErr w:type="spellEnd"/>
      <w:r w:rsidRPr="00AD7EA9">
        <w:t xml:space="preserve"> (August – September) and Summer (January) seasons in irrigated areas of Southern Dry Zone (Zone-6) of Karnataka. A medium tall (100-110 cm) variety with strong culm and erect growing habit, </w:t>
      </w:r>
      <w:proofErr w:type="spellStart"/>
      <w:r w:rsidRPr="00AD7EA9">
        <w:t>favouring</w:t>
      </w:r>
      <w:proofErr w:type="spellEnd"/>
      <w:r w:rsidRPr="00AD7EA9">
        <w:t xml:space="preserve"> close plan</w:t>
      </w:r>
      <w:r>
        <w:t>ting</w:t>
      </w:r>
      <w:r w:rsidRPr="00AD7EA9">
        <w:t xml:space="preserve"> with 50-60 hills/ sq.mt. It has medium slender grains with good cooking properties. With need based control measure against pests and diseases, especially neck blast, one can expect 60-65 quintals of grains and 70-75 quintals of straw yield per hectare.</w:t>
      </w:r>
    </w:p>
    <w:p w:rsidR="00E12125" w:rsidRPr="00AE753E" w:rsidRDefault="00E12125" w:rsidP="00E12125">
      <w:pPr>
        <w:numPr>
          <w:ilvl w:val="0"/>
          <w:numId w:val="1"/>
        </w:numPr>
        <w:spacing w:line="360" w:lineRule="auto"/>
        <w:ind w:left="567" w:hanging="567"/>
        <w:jc w:val="both"/>
      </w:pPr>
      <w:r w:rsidRPr="00AD7EA9">
        <w:rPr>
          <w:b/>
        </w:rPr>
        <w:t>Ragi: KMR-316:-</w:t>
      </w:r>
      <w:r>
        <w:t xml:space="preserve"> </w:t>
      </w:r>
      <w:r w:rsidRPr="00AE753E">
        <w:t xml:space="preserve">Short duration variety that can be harvested in 100 to 105 days after sowing and can be cultivated during </w:t>
      </w:r>
      <w:proofErr w:type="spellStart"/>
      <w:r w:rsidRPr="00AE753E">
        <w:rPr>
          <w:i/>
        </w:rPr>
        <w:t>kharif</w:t>
      </w:r>
      <w:proofErr w:type="spellEnd"/>
      <w:r w:rsidRPr="00AE753E">
        <w:t xml:space="preserve"> (June - July) and late </w:t>
      </w:r>
      <w:proofErr w:type="spellStart"/>
      <w:r w:rsidRPr="00AE753E">
        <w:rPr>
          <w:i/>
        </w:rPr>
        <w:t>kharif</w:t>
      </w:r>
      <w:proofErr w:type="spellEnd"/>
      <w:r w:rsidRPr="00AE753E">
        <w:t xml:space="preserve"> (August-September) seasons. Ear heads</w:t>
      </w:r>
      <w:r>
        <w:t xml:space="preserve"> </w:t>
      </w:r>
      <w:r w:rsidRPr="00AE753E">
        <w:t xml:space="preserve">of this variety are green in color with </w:t>
      </w:r>
      <w:proofErr w:type="spellStart"/>
      <w:r w:rsidRPr="00AE753E">
        <w:t>longtip</w:t>
      </w:r>
      <w:proofErr w:type="spellEnd"/>
      <w:r w:rsidRPr="00AE753E">
        <w:t xml:space="preserve"> incurved fingers. This variety is suitable for</w:t>
      </w:r>
      <w:r>
        <w:t xml:space="preserve"> </w:t>
      </w:r>
      <w:r w:rsidRPr="00AE753E">
        <w:t xml:space="preserve">cultivation in both irrigated and </w:t>
      </w:r>
      <w:proofErr w:type="spellStart"/>
      <w:r w:rsidRPr="00AE753E">
        <w:t>rainfed</w:t>
      </w:r>
      <w:proofErr w:type="spellEnd"/>
      <w:r w:rsidRPr="00AE753E">
        <w:t xml:space="preserve"> condition and is also resistant to blast and </w:t>
      </w:r>
      <w:proofErr w:type="gramStart"/>
      <w:r w:rsidRPr="00AE753E">
        <w:t>foot rot</w:t>
      </w:r>
      <w:proofErr w:type="gramEnd"/>
      <w:r w:rsidRPr="00AE753E">
        <w:t xml:space="preserve"> diseases. The grain yield potential of this variety is 20-22 and 12-14 q/acre </w:t>
      </w:r>
      <w:r>
        <w:t xml:space="preserve">under </w:t>
      </w:r>
      <w:r w:rsidRPr="00AE753E">
        <w:t xml:space="preserve">irrigated and </w:t>
      </w:r>
      <w:proofErr w:type="spellStart"/>
      <w:r w:rsidRPr="00AE753E">
        <w:t>rainfed</w:t>
      </w:r>
      <w:proofErr w:type="spellEnd"/>
      <w:r w:rsidRPr="00AE753E">
        <w:t xml:space="preserve"> situations, respectively.</w:t>
      </w:r>
    </w:p>
    <w:p w:rsidR="00E12125" w:rsidRPr="00AE753E" w:rsidRDefault="00E12125" w:rsidP="00E12125">
      <w:pPr>
        <w:numPr>
          <w:ilvl w:val="0"/>
          <w:numId w:val="1"/>
        </w:numPr>
        <w:spacing w:line="360" w:lineRule="auto"/>
        <w:ind w:left="567" w:hanging="567"/>
        <w:jc w:val="both"/>
      </w:pPr>
      <w:r w:rsidRPr="00AD7EA9">
        <w:rPr>
          <w:b/>
        </w:rPr>
        <w:lastRenderedPageBreak/>
        <w:t>Foxtail millet: GPUF 3:-</w:t>
      </w:r>
      <w:r>
        <w:t xml:space="preserve"> </w:t>
      </w:r>
      <w:r w:rsidRPr="00AE753E">
        <w:t xml:space="preserve">It is a medium duration variety matures in 85 to 90 days. It has semi compact and oblong shaped inflorescence with oval shaped yellow colored seeds. It </w:t>
      </w:r>
      <w:r>
        <w:t>is</w:t>
      </w:r>
      <w:r w:rsidRPr="00AE753E">
        <w:t xml:space="preserve"> moderate</w:t>
      </w:r>
      <w:r>
        <w:t>ly</w:t>
      </w:r>
      <w:r w:rsidRPr="00AE753E">
        <w:t xml:space="preserve"> resistant to rust and leaf blight diseases. The variety is suitable for sowing in both </w:t>
      </w:r>
      <w:proofErr w:type="spellStart"/>
      <w:r w:rsidRPr="00AE753E">
        <w:t>Kharif</w:t>
      </w:r>
      <w:proofErr w:type="spellEnd"/>
      <w:r w:rsidRPr="00AE753E">
        <w:t xml:space="preserve"> (June-July) and summer (January). It yields 15-20 q/ha under protective irrigation. The variety is recommended for cultivation in both zones 5 &amp; 6.</w:t>
      </w:r>
    </w:p>
    <w:p w:rsidR="00E12125" w:rsidRPr="00AE753E" w:rsidRDefault="00E12125" w:rsidP="00E12125">
      <w:pPr>
        <w:numPr>
          <w:ilvl w:val="0"/>
          <w:numId w:val="1"/>
        </w:numPr>
        <w:spacing w:line="360" w:lineRule="auto"/>
        <w:ind w:left="567" w:hanging="567"/>
        <w:jc w:val="both"/>
      </w:pPr>
      <w:r w:rsidRPr="00AD7EA9">
        <w:rPr>
          <w:b/>
        </w:rPr>
        <w:t>Little millet: GPUL.6:-</w:t>
      </w:r>
      <w:r w:rsidRPr="00AE753E">
        <w:rPr>
          <w:b/>
        </w:rPr>
        <w:t xml:space="preserve"> </w:t>
      </w:r>
      <w:r w:rsidRPr="00AE753E">
        <w:t xml:space="preserve">This variety has compact panicle with </w:t>
      </w:r>
      <w:proofErr w:type="spellStart"/>
      <w:r w:rsidRPr="00AE753E">
        <w:t>archid</w:t>
      </w:r>
      <w:proofErr w:type="spellEnd"/>
      <w:r w:rsidRPr="00AE753E">
        <w:t xml:space="preserve"> shaped </w:t>
      </w:r>
      <w:proofErr w:type="gramStart"/>
      <w:r w:rsidRPr="00AE753E">
        <w:t>inflorescence</w:t>
      </w:r>
      <w:proofErr w:type="gramEnd"/>
      <w:r w:rsidRPr="00AE753E">
        <w:t xml:space="preserve">. Grain is oval shaped with dark brown </w:t>
      </w:r>
      <w:proofErr w:type="spellStart"/>
      <w:r w:rsidRPr="00AE753E">
        <w:t>colour</w:t>
      </w:r>
      <w:proofErr w:type="spellEnd"/>
      <w:r w:rsidRPr="00AE753E">
        <w:t xml:space="preserve">. It is medium duration and matures in 85-90 days. The variety is suitable for sowing in both </w:t>
      </w:r>
      <w:proofErr w:type="spellStart"/>
      <w:r w:rsidRPr="00AE753E">
        <w:t>Kharif</w:t>
      </w:r>
      <w:proofErr w:type="spellEnd"/>
      <w:r w:rsidRPr="00AE753E">
        <w:t xml:space="preserve"> (June-July) and summer (January). This variety is moderately resistant to leaf blight and brown spot diseases. It yields 15-20 q/h</w:t>
      </w:r>
      <w:r>
        <w:t>a under protective irrigation. It</w:t>
      </w:r>
      <w:r w:rsidRPr="00AE753E">
        <w:t xml:space="preserve"> is recommended for cultivation in both zones 5 &amp; 6. </w:t>
      </w:r>
    </w:p>
    <w:p w:rsidR="00E12125" w:rsidRPr="00AE753E" w:rsidRDefault="00E12125" w:rsidP="00E12125">
      <w:pPr>
        <w:numPr>
          <w:ilvl w:val="0"/>
          <w:numId w:val="1"/>
        </w:numPr>
        <w:spacing w:line="360" w:lineRule="auto"/>
        <w:ind w:left="567" w:hanging="567"/>
        <w:jc w:val="both"/>
      </w:pPr>
      <w:proofErr w:type="spellStart"/>
      <w:r w:rsidRPr="00AE753E">
        <w:rPr>
          <w:b/>
        </w:rPr>
        <w:t>Proso</w:t>
      </w:r>
      <w:proofErr w:type="spellEnd"/>
      <w:r w:rsidRPr="00AE753E">
        <w:rPr>
          <w:b/>
        </w:rPr>
        <w:t xml:space="preserve"> millet</w:t>
      </w:r>
      <w:r>
        <w:rPr>
          <w:b/>
        </w:rPr>
        <w:t>: GPUP.</w:t>
      </w:r>
      <w:r w:rsidRPr="00AE753E">
        <w:rPr>
          <w:b/>
        </w:rPr>
        <w:t>28</w:t>
      </w:r>
      <w:r w:rsidRPr="00AE753E">
        <w:t>:</w:t>
      </w:r>
      <w:r>
        <w:t>-</w:t>
      </w:r>
      <w:r w:rsidRPr="00AE753E">
        <w:t xml:space="preserve"> This variety has intermediate compact with </w:t>
      </w:r>
      <w:proofErr w:type="spellStart"/>
      <w:r w:rsidRPr="00AE753E">
        <w:t>globose</w:t>
      </w:r>
      <w:proofErr w:type="spellEnd"/>
      <w:r w:rsidRPr="00AE753E">
        <w:t xml:space="preserve">-elliptic shaped inflorescence. Grain is oval shaped with golden yellow </w:t>
      </w:r>
      <w:proofErr w:type="spellStart"/>
      <w:r w:rsidRPr="00AE753E">
        <w:t>colour</w:t>
      </w:r>
      <w:proofErr w:type="spellEnd"/>
      <w:r w:rsidRPr="00AE753E">
        <w:t xml:space="preserve"> possesses higher t</w:t>
      </w:r>
      <w:r>
        <w:t>est weight. This variety is mod</w:t>
      </w:r>
      <w:r w:rsidRPr="00AE753E">
        <w:t xml:space="preserve">erately resistant to leaf blight and resistant to brown spot diseases. The proposed variety is medium duration and matures in 80-85 days. The variety is suitable for sowing in both </w:t>
      </w:r>
      <w:proofErr w:type="spellStart"/>
      <w:r w:rsidRPr="00AE753E">
        <w:t>Kharif</w:t>
      </w:r>
      <w:proofErr w:type="spellEnd"/>
      <w:r w:rsidRPr="00AE753E">
        <w:t xml:space="preserve"> (June-July) and summer (January). It yields 17-20 q/ha under protective irrigation. </w:t>
      </w:r>
      <w:r>
        <w:t>I</w:t>
      </w:r>
      <w:r w:rsidRPr="00AE753E">
        <w:t xml:space="preserve">t is recommended for cultivation in both zones 5 &amp; 6. </w:t>
      </w:r>
    </w:p>
    <w:p w:rsidR="00E12125" w:rsidRPr="002037B6" w:rsidRDefault="00E12125" w:rsidP="00E12125">
      <w:pPr>
        <w:numPr>
          <w:ilvl w:val="0"/>
          <w:numId w:val="1"/>
        </w:numPr>
        <w:spacing w:line="360" w:lineRule="auto"/>
        <w:ind w:left="567" w:hanging="567"/>
        <w:jc w:val="both"/>
      </w:pPr>
      <w:r>
        <w:rPr>
          <w:b/>
          <w:bCs/>
        </w:rPr>
        <w:t xml:space="preserve">Grain Amaranth: </w:t>
      </w:r>
      <w:r w:rsidRPr="002037B6">
        <w:rPr>
          <w:b/>
          <w:bCs/>
        </w:rPr>
        <w:t>KBGA-15:</w:t>
      </w:r>
      <w:r>
        <w:rPr>
          <w:b/>
          <w:bCs/>
        </w:rPr>
        <w:t>-</w:t>
      </w:r>
      <w:r w:rsidRPr="002037B6">
        <w:t xml:space="preserve"> </w:t>
      </w:r>
      <w:r>
        <w:t>It</w:t>
      </w:r>
      <w:r w:rsidRPr="002037B6">
        <w:t xml:space="preserve"> </w:t>
      </w:r>
      <w:r>
        <w:t xml:space="preserve">is a high yielding variety that </w:t>
      </w:r>
      <w:r w:rsidRPr="002037B6">
        <w:t xml:space="preserve">yields 16-18 q/ha under </w:t>
      </w:r>
      <w:proofErr w:type="spellStart"/>
      <w:r w:rsidRPr="002037B6">
        <w:t>rainfed</w:t>
      </w:r>
      <w:proofErr w:type="spellEnd"/>
      <w:r w:rsidRPr="002037B6">
        <w:t xml:space="preserve"> condition and 22-24 q/ha under protective irrigation. It matures in 90-95 days with good plant height (170-180 cm) and pink mixed green </w:t>
      </w:r>
      <w:proofErr w:type="spellStart"/>
      <w:r w:rsidRPr="002037B6">
        <w:t>colour</w:t>
      </w:r>
      <w:r>
        <w:t>ed</w:t>
      </w:r>
      <w:proofErr w:type="spellEnd"/>
      <w:r>
        <w:t xml:space="preserve"> attractive </w:t>
      </w:r>
      <w:r w:rsidRPr="002037B6">
        <w:t xml:space="preserve">inflorescence. The variety is tolerant to leaf rust, </w:t>
      </w:r>
      <w:proofErr w:type="spellStart"/>
      <w:r w:rsidRPr="002037B6">
        <w:t>phyllody</w:t>
      </w:r>
      <w:proofErr w:type="spellEnd"/>
      <w:r w:rsidRPr="002037B6">
        <w:t xml:space="preserve">, leaf spot diseases and insect pests. </w:t>
      </w:r>
      <w:r>
        <w:t>I</w:t>
      </w:r>
      <w:r w:rsidRPr="00AE753E">
        <w:t>t is recommended for cultivation in both zones 5 &amp; 6.</w:t>
      </w:r>
    </w:p>
    <w:p w:rsidR="00E12125" w:rsidRPr="00AE753E" w:rsidRDefault="00E12125" w:rsidP="00E12125">
      <w:pPr>
        <w:numPr>
          <w:ilvl w:val="0"/>
          <w:numId w:val="1"/>
        </w:numPr>
        <w:spacing w:line="360" w:lineRule="auto"/>
        <w:ind w:left="567" w:hanging="567"/>
        <w:jc w:val="both"/>
      </w:pPr>
      <w:r w:rsidRPr="00AE753E">
        <w:rPr>
          <w:b/>
        </w:rPr>
        <w:t xml:space="preserve">Sugarcane: </w:t>
      </w:r>
      <w:proofErr w:type="spellStart"/>
      <w:r w:rsidRPr="00AE753E">
        <w:rPr>
          <w:b/>
        </w:rPr>
        <w:t>CoVC</w:t>
      </w:r>
      <w:proofErr w:type="spellEnd"/>
      <w:r w:rsidRPr="00AE753E">
        <w:rPr>
          <w:b/>
        </w:rPr>
        <w:t xml:space="preserve"> 18061: </w:t>
      </w:r>
      <w:r w:rsidRPr="00AE753E">
        <w:t xml:space="preserve">It is </w:t>
      </w:r>
      <w:r>
        <w:t>develop</w:t>
      </w:r>
      <w:r w:rsidRPr="00AE753E">
        <w:t>ed from the cross between Co86032 and Co86011 and recommended for commercial cultivation in zone 6 of Southern Karnataka.</w:t>
      </w:r>
      <w:r w:rsidRPr="00AE753E">
        <w:rPr>
          <w:b/>
        </w:rPr>
        <w:t xml:space="preserve"> </w:t>
      </w:r>
      <w:r w:rsidRPr="00AE753E">
        <w:t>It is</w:t>
      </w:r>
      <w:r w:rsidRPr="00AE753E">
        <w:rPr>
          <w:b/>
        </w:rPr>
        <w:t xml:space="preserve"> </w:t>
      </w:r>
      <w:r w:rsidRPr="00AE753E">
        <w:t>very sparse</w:t>
      </w:r>
      <w:r w:rsidRPr="00AE753E">
        <w:rPr>
          <w:b/>
        </w:rPr>
        <w:t xml:space="preserve"> </w:t>
      </w:r>
      <w:r w:rsidRPr="005F35EE">
        <w:t>and</w:t>
      </w:r>
      <w:r w:rsidRPr="00AE753E">
        <w:t xml:space="preserve"> late flowering variety and recommended for all the planting season</w:t>
      </w:r>
      <w:r>
        <w:t>s</w:t>
      </w:r>
      <w:r w:rsidRPr="00AE753E">
        <w:t xml:space="preserve"> of Sugarcane. It is ideal variety for January- February planting season. It is </w:t>
      </w:r>
      <w:proofErr w:type="spellStart"/>
      <w:r w:rsidRPr="00AE753E">
        <w:t>midlate</w:t>
      </w:r>
      <w:proofErr w:type="spellEnd"/>
      <w:r w:rsidRPr="00AE753E">
        <w:t xml:space="preserve"> maturing</w:t>
      </w:r>
      <w:r>
        <w:t xml:space="preserve"> </w:t>
      </w:r>
      <w:r w:rsidRPr="00AE753E">
        <w:t>(12-13 months) with high cane yield</w:t>
      </w:r>
      <w:r>
        <w:t xml:space="preserve"> </w:t>
      </w:r>
      <w:r w:rsidRPr="00AE753E">
        <w:t>(70-80 t/acre) and better quality. It has high tillering potential and</w:t>
      </w:r>
      <w:r>
        <w:t xml:space="preserve"> suitable for wide row planting</w:t>
      </w:r>
      <w:r w:rsidRPr="00AE753E">
        <w:t xml:space="preserve">. It is a medium thick cane, </w:t>
      </w:r>
      <w:proofErr w:type="spellStart"/>
      <w:r w:rsidRPr="00AE753E">
        <w:t>colour</w:t>
      </w:r>
      <w:proofErr w:type="spellEnd"/>
      <w:r w:rsidRPr="00AE753E">
        <w:t xml:space="preserve"> of the cane is greenish yellow and leaf canopy is lush green and semi erect. It has self </w:t>
      </w:r>
      <w:proofErr w:type="spellStart"/>
      <w:r w:rsidRPr="00AE753E">
        <w:t>detrashing</w:t>
      </w:r>
      <w:proofErr w:type="spellEnd"/>
      <w:r w:rsidRPr="00AE753E">
        <w:t xml:space="preserve"> habit and posses</w:t>
      </w:r>
      <w:r>
        <w:t>ses</w:t>
      </w:r>
      <w:r w:rsidRPr="00AE753E">
        <w:t xml:space="preserve"> good </w:t>
      </w:r>
      <w:proofErr w:type="spellStart"/>
      <w:r w:rsidRPr="00AE753E">
        <w:t>jaggery</w:t>
      </w:r>
      <w:proofErr w:type="spellEnd"/>
      <w:r w:rsidRPr="00AE753E">
        <w:t xml:space="preserve"> recover</w:t>
      </w:r>
      <w:r>
        <w:t xml:space="preserve">y and also exhibits good </w:t>
      </w:r>
      <w:proofErr w:type="spellStart"/>
      <w:r>
        <w:t>ratoon</w:t>
      </w:r>
      <w:r w:rsidRPr="00AE753E">
        <w:t>ing</w:t>
      </w:r>
      <w:proofErr w:type="spellEnd"/>
      <w:r w:rsidRPr="00AE753E">
        <w:t xml:space="preserve">. </w:t>
      </w:r>
    </w:p>
    <w:p w:rsidR="00E12125" w:rsidRPr="007B5225" w:rsidRDefault="00E12125" w:rsidP="00E12125">
      <w:pPr>
        <w:pStyle w:val="ListParagraph"/>
        <w:spacing w:after="0" w:line="360" w:lineRule="auto"/>
        <w:ind w:left="567" w:hanging="567"/>
        <w:contextualSpacing w:val="0"/>
        <w:jc w:val="both"/>
        <w:rPr>
          <w:rFonts w:ascii="Times New Roman" w:hAnsi="Times New Roman"/>
          <w:sz w:val="24"/>
          <w:szCs w:val="24"/>
        </w:rPr>
      </w:pPr>
      <w:r w:rsidRPr="007B5225">
        <w:rPr>
          <w:rFonts w:ascii="Times New Roman" w:hAnsi="Times New Roman"/>
          <w:sz w:val="24"/>
          <w:szCs w:val="24"/>
        </w:rPr>
        <w:t xml:space="preserve">i)      </w:t>
      </w:r>
      <w:r w:rsidRPr="00AD7EA9">
        <w:rPr>
          <w:rFonts w:ascii="Times New Roman" w:hAnsi="Times New Roman"/>
          <w:b/>
          <w:sz w:val="24"/>
          <w:szCs w:val="24"/>
        </w:rPr>
        <w:t xml:space="preserve">Fodder Oats: RO-11-1:- </w:t>
      </w:r>
      <w:r w:rsidRPr="007B5225">
        <w:rPr>
          <w:rFonts w:ascii="Times New Roman" w:hAnsi="Times New Roman"/>
          <w:sz w:val="24"/>
          <w:szCs w:val="24"/>
        </w:rPr>
        <w:t xml:space="preserve">Forage Oats is an important Rabi cereal crop and RO-11-1 is a new variety in forage oats developed at AICRP FCU </w:t>
      </w:r>
      <w:proofErr w:type="spellStart"/>
      <w:r w:rsidRPr="007B5225">
        <w:rPr>
          <w:rFonts w:ascii="Times New Roman" w:hAnsi="Times New Roman"/>
          <w:sz w:val="24"/>
          <w:szCs w:val="24"/>
        </w:rPr>
        <w:t>Rahuri</w:t>
      </w:r>
      <w:proofErr w:type="spellEnd"/>
      <w:r w:rsidRPr="007B5225">
        <w:rPr>
          <w:rFonts w:ascii="Times New Roman" w:hAnsi="Times New Roman"/>
          <w:sz w:val="24"/>
          <w:szCs w:val="24"/>
        </w:rPr>
        <w:t xml:space="preserve"> </w:t>
      </w:r>
      <w:proofErr w:type="spellStart"/>
      <w:r w:rsidRPr="007B5225">
        <w:rPr>
          <w:rFonts w:ascii="Times New Roman" w:hAnsi="Times New Roman"/>
          <w:sz w:val="24"/>
          <w:szCs w:val="24"/>
        </w:rPr>
        <w:t>centre</w:t>
      </w:r>
      <w:proofErr w:type="spellEnd"/>
      <w:r w:rsidRPr="007B5225">
        <w:rPr>
          <w:rFonts w:ascii="Times New Roman" w:hAnsi="Times New Roman"/>
          <w:sz w:val="24"/>
          <w:szCs w:val="24"/>
        </w:rPr>
        <w:t xml:space="preserve"> </w:t>
      </w:r>
      <w:proofErr w:type="spellStart"/>
      <w:r w:rsidRPr="007B5225">
        <w:rPr>
          <w:rFonts w:ascii="Times New Roman" w:hAnsi="Times New Roman"/>
          <w:sz w:val="24"/>
          <w:szCs w:val="24"/>
        </w:rPr>
        <w:t>Maharastra</w:t>
      </w:r>
      <w:proofErr w:type="spellEnd"/>
      <w:r w:rsidRPr="007B5225">
        <w:rPr>
          <w:rFonts w:ascii="Times New Roman" w:hAnsi="Times New Roman"/>
          <w:sz w:val="24"/>
          <w:szCs w:val="24"/>
        </w:rPr>
        <w:t xml:space="preserve">. It is </w:t>
      </w:r>
      <w:r w:rsidRPr="007B5225">
        <w:rPr>
          <w:rFonts w:ascii="Times New Roman" w:hAnsi="Times New Roman"/>
          <w:sz w:val="24"/>
          <w:szCs w:val="24"/>
        </w:rPr>
        <w:lastRenderedPageBreak/>
        <w:t xml:space="preserve">having superior green forage yield (12-16 t / ac) and high crude protein yield (3-3.5 q/ha) it is a tall variety (110-120 cm) with long (48.50  cm) and broad leaves (2.1-2.6 cm) with high leaf stem ratio (0.55) and hence improved quality and digestibility attributes. RO-11-1 is moderately tolerant to leaf blight, root rot and less susceptible to aphids. The compact </w:t>
      </w:r>
      <w:proofErr w:type="gramStart"/>
      <w:r w:rsidRPr="007B5225">
        <w:rPr>
          <w:rFonts w:ascii="Times New Roman" w:hAnsi="Times New Roman"/>
          <w:sz w:val="24"/>
          <w:szCs w:val="24"/>
        </w:rPr>
        <w:t xml:space="preserve">seeds </w:t>
      </w:r>
      <w:r>
        <w:rPr>
          <w:rFonts w:ascii="Times New Roman" w:hAnsi="Times New Roman"/>
          <w:sz w:val="24"/>
          <w:szCs w:val="24"/>
        </w:rPr>
        <w:t>have</w:t>
      </w:r>
      <w:r w:rsidRPr="007B5225">
        <w:rPr>
          <w:rFonts w:ascii="Times New Roman" w:hAnsi="Times New Roman"/>
          <w:sz w:val="24"/>
          <w:szCs w:val="24"/>
        </w:rPr>
        <w:t xml:space="preserve"> lesser thousand grain weight (42.6 g) and the seed rate of 80 kg/ha is</w:t>
      </w:r>
      <w:proofErr w:type="gramEnd"/>
      <w:r w:rsidRPr="007B5225">
        <w:rPr>
          <w:rFonts w:ascii="Times New Roman" w:hAnsi="Times New Roman"/>
          <w:sz w:val="24"/>
          <w:szCs w:val="24"/>
        </w:rPr>
        <w:t xml:space="preserve"> sufficient </w:t>
      </w:r>
      <w:r>
        <w:rPr>
          <w:rFonts w:ascii="Times New Roman" w:hAnsi="Times New Roman"/>
          <w:sz w:val="24"/>
          <w:szCs w:val="24"/>
        </w:rPr>
        <w:t>to obtain better</w:t>
      </w:r>
      <w:r w:rsidRPr="007B5225">
        <w:rPr>
          <w:rFonts w:ascii="Times New Roman" w:hAnsi="Times New Roman"/>
          <w:sz w:val="24"/>
          <w:szCs w:val="24"/>
        </w:rPr>
        <w:t xml:space="preserve"> yield.</w:t>
      </w:r>
    </w:p>
    <w:p w:rsidR="00E12125" w:rsidRPr="00AE753E" w:rsidRDefault="00E12125" w:rsidP="00E12125">
      <w:pPr>
        <w:spacing w:line="360" w:lineRule="auto"/>
        <w:ind w:left="567" w:hanging="567"/>
        <w:jc w:val="both"/>
        <w:rPr>
          <w:bCs/>
        </w:rPr>
      </w:pPr>
      <w:r>
        <w:t>j</w:t>
      </w:r>
      <w:r w:rsidRPr="00AE753E">
        <w:t xml:space="preserve">) </w:t>
      </w:r>
      <w:r>
        <w:t xml:space="preserve">    </w:t>
      </w:r>
      <w:r w:rsidRPr="00D5092D">
        <w:rPr>
          <w:b/>
        </w:rPr>
        <w:t xml:space="preserve">Jack fruit: </w:t>
      </w:r>
      <w:proofErr w:type="spellStart"/>
      <w:r w:rsidRPr="00D5092D">
        <w:rPr>
          <w:b/>
        </w:rPr>
        <w:t>Byrachandra</w:t>
      </w:r>
      <w:proofErr w:type="spellEnd"/>
      <w:r w:rsidRPr="00D5092D">
        <w:rPr>
          <w:b/>
        </w:rPr>
        <w:t>:-</w:t>
      </w:r>
      <w:r>
        <w:t xml:space="preserve"> </w:t>
      </w:r>
      <w:r w:rsidRPr="00AE753E">
        <w:rPr>
          <w:bCs/>
        </w:rPr>
        <w:t xml:space="preserve">Early bearing (3.5 years from planting), Oblong shaped fruits with green rind and orange </w:t>
      </w:r>
      <w:proofErr w:type="spellStart"/>
      <w:r w:rsidRPr="00AE753E">
        <w:rPr>
          <w:bCs/>
        </w:rPr>
        <w:t>colour</w:t>
      </w:r>
      <w:proofErr w:type="spellEnd"/>
      <w:r w:rsidRPr="00AE753E">
        <w:rPr>
          <w:bCs/>
        </w:rPr>
        <w:t xml:space="preserve"> flakes, Flake to fruit ratio is good (0.55), with 650-700 g flake wt./kg fruit, each </w:t>
      </w:r>
      <w:r>
        <w:rPr>
          <w:bCs/>
        </w:rPr>
        <w:t>flake weighs</w:t>
      </w:r>
      <w:r w:rsidRPr="00AE753E">
        <w:rPr>
          <w:bCs/>
        </w:rPr>
        <w:t xml:space="preserve"> 25 to 35 g, Rind is thin (&lt; 1 cm) weighing 300-350g/kg frui</w:t>
      </w:r>
      <w:r>
        <w:rPr>
          <w:bCs/>
        </w:rPr>
        <w:t>t wt., TSS ranges from 30-33</w:t>
      </w:r>
      <w:r w:rsidRPr="00AE753E">
        <w:rPr>
          <w:bCs/>
          <w:vertAlign w:val="superscript"/>
        </w:rPr>
        <w:t>o</w:t>
      </w:r>
      <w:r>
        <w:rPr>
          <w:bCs/>
          <w:vertAlign w:val="superscript"/>
        </w:rPr>
        <w:t xml:space="preserve"> </w:t>
      </w:r>
      <w:r w:rsidRPr="00AE753E">
        <w:rPr>
          <w:bCs/>
        </w:rPr>
        <w:t>Brix.,</w:t>
      </w:r>
      <w:r>
        <w:rPr>
          <w:bCs/>
        </w:rPr>
        <w:t xml:space="preserve"> </w:t>
      </w:r>
      <w:r w:rsidRPr="00AE753E">
        <w:rPr>
          <w:bCs/>
        </w:rPr>
        <w:t xml:space="preserve">Seeds are small, some are rudimentary, the 20 </w:t>
      </w:r>
      <w:r>
        <w:rPr>
          <w:bCs/>
        </w:rPr>
        <w:t>seed weight is around 110-130g..</w:t>
      </w:r>
      <w:r w:rsidRPr="00AE753E">
        <w:rPr>
          <w:bCs/>
        </w:rPr>
        <w:t xml:space="preserve"> Fruits are borne on trunk and primary branches, big sized fruits (&gt;10kg /fruit), medium size flakes, highly preferred for table purpose and processing into squash,</w:t>
      </w:r>
      <w:r>
        <w:rPr>
          <w:bCs/>
        </w:rPr>
        <w:t xml:space="preserve"> </w:t>
      </w:r>
      <w:r w:rsidRPr="00AE753E">
        <w:rPr>
          <w:bCs/>
        </w:rPr>
        <w:t>twice bearing type with an average yield of 120 to 150 f</w:t>
      </w:r>
      <w:r>
        <w:rPr>
          <w:bCs/>
        </w:rPr>
        <w:t xml:space="preserve">ruits /tree /year (60-75 fruits/season/tree </w:t>
      </w:r>
      <w:r w:rsidRPr="00AE753E">
        <w:rPr>
          <w:bCs/>
        </w:rPr>
        <w:t>after 10 years of planting),</w:t>
      </w:r>
      <w:r>
        <w:rPr>
          <w:bCs/>
        </w:rPr>
        <w:t xml:space="preserve"> </w:t>
      </w:r>
      <w:r w:rsidRPr="00AE753E">
        <w:rPr>
          <w:bCs/>
        </w:rPr>
        <w:t>suitable for</w:t>
      </w:r>
      <w:r>
        <w:rPr>
          <w:bCs/>
        </w:rPr>
        <w:t xml:space="preserve"> commercial and Kitchen gardens</w:t>
      </w:r>
      <w:r w:rsidRPr="00AE753E">
        <w:rPr>
          <w:bCs/>
        </w:rPr>
        <w:t>. Dual purpose variety- table and vegetable purpose and Fruit quality is excellent with less gum in ripe</w:t>
      </w:r>
      <w:r>
        <w:rPr>
          <w:bCs/>
        </w:rPr>
        <w:t>n</w:t>
      </w:r>
      <w:r w:rsidRPr="00AE753E">
        <w:rPr>
          <w:bCs/>
        </w:rPr>
        <w:t xml:space="preserve"> fruits.</w:t>
      </w:r>
    </w:p>
    <w:p w:rsidR="0012647A" w:rsidRDefault="00E12125"/>
    <w:sectPr w:rsidR="001264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udi 01 e">
    <w:panose1 w:val="00000000000000000000"/>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IDFont+F4">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CD23B3"/>
    <w:multiLevelType w:val="hybridMultilevel"/>
    <w:tmpl w:val="6C1E44D6"/>
    <w:lvl w:ilvl="0" w:tplc="B7FAA80C">
      <w:start w:val="7"/>
      <w:numFmt w:val="upperLetter"/>
      <w:lvlText w:val="%1)"/>
      <w:lvlJc w:val="left"/>
      <w:pPr>
        <w:ind w:left="720" w:hanging="360"/>
      </w:pPr>
      <w:rPr>
        <w:rFonts w:ascii="Nudi 01 e" w:hAnsi="Nudi 01 e"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63FB5AD5"/>
    <w:multiLevelType w:val="hybridMultilevel"/>
    <w:tmpl w:val="735066C4"/>
    <w:lvl w:ilvl="0" w:tplc="0FCC7BDE">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895"/>
    <w:rsid w:val="007D6895"/>
    <w:rsid w:val="008A08A7"/>
    <w:rsid w:val="009E4E33"/>
    <w:rsid w:val="00AD0045"/>
    <w:rsid w:val="00E12125"/>
    <w:rsid w:val="00EA0A67"/>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12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Citation List,List Paragraph1,TFYP bullets,TOC style,Resume Title,Bullet Style,List_Paragraph,Multilevel para_II,Colorful List - Accent 12,References,List Paragraph (numbered (a)),Source,MC Paragraphe Liste,Report Para,Number Bullets"/>
    <w:basedOn w:val="Normal"/>
    <w:link w:val="ListParagraphChar"/>
    <w:uiPriority w:val="34"/>
    <w:qFormat/>
    <w:rsid w:val="00E12125"/>
    <w:pPr>
      <w:spacing w:after="200" w:line="276" w:lineRule="auto"/>
      <w:ind w:left="720"/>
      <w:contextualSpacing/>
    </w:pPr>
    <w:rPr>
      <w:rFonts w:ascii="Calibri" w:hAnsi="Calibri"/>
      <w:sz w:val="22"/>
      <w:szCs w:val="22"/>
    </w:rPr>
  </w:style>
  <w:style w:type="character" w:customStyle="1" w:styleId="ListParagraphChar">
    <w:name w:val="List Paragraph Char"/>
    <w:aliases w:val="Citation List Char,List Paragraph1 Char,TFYP bullets Char,TOC style Char,Resume Title Char,Bullet Style Char,List_Paragraph Char,Multilevel para_II Char,Colorful List - Accent 12 Char,References Char,List Paragraph (numbered (a)) Char"/>
    <w:link w:val="ListParagraph"/>
    <w:uiPriority w:val="34"/>
    <w:qFormat/>
    <w:rsid w:val="00E12125"/>
    <w:rPr>
      <w:rFonts w:ascii="Calibri" w:eastAsia="Times New Roman"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212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Citation List,List Paragraph1,TFYP bullets,TOC style,Resume Title,Bullet Style,List_Paragraph,Multilevel para_II,Colorful List - Accent 12,References,List Paragraph (numbered (a)),Source,MC Paragraphe Liste,Report Para,Number Bullets"/>
    <w:basedOn w:val="Normal"/>
    <w:link w:val="ListParagraphChar"/>
    <w:uiPriority w:val="34"/>
    <w:qFormat/>
    <w:rsid w:val="00E12125"/>
    <w:pPr>
      <w:spacing w:after="200" w:line="276" w:lineRule="auto"/>
      <w:ind w:left="720"/>
      <w:contextualSpacing/>
    </w:pPr>
    <w:rPr>
      <w:rFonts w:ascii="Calibri" w:hAnsi="Calibri"/>
      <w:sz w:val="22"/>
      <w:szCs w:val="22"/>
    </w:rPr>
  </w:style>
  <w:style w:type="character" w:customStyle="1" w:styleId="ListParagraphChar">
    <w:name w:val="List Paragraph Char"/>
    <w:aliases w:val="Citation List Char,List Paragraph1 Char,TFYP bullets Char,TOC style Char,Resume Title Char,Bullet Style Char,List_Paragraph Char,Multilevel para_II Char,Colorful List - Accent 12 Char,References Char,List Paragraph (numbered (a)) Char"/>
    <w:link w:val="ListParagraph"/>
    <w:uiPriority w:val="34"/>
    <w:qFormat/>
    <w:rsid w:val="00E12125"/>
    <w:rPr>
      <w:rFonts w:ascii="Calibri" w:eastAsia="Times New Roman"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923</Words>
  <Characters>5267</Characters>
  <Application>Microsoft Office Word</Application>
  <DocSecurity>0</DocSecurity>
  <Lines>43</Lines>
  <Paragraphs>12</Paragraphs>
  <ScaleCrop>false</ScaleCrop>
  <Company/>
  <LinksUpToDate>false</LinksUpToDate>
  <CharactersWithSpaces>6178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estdruasgkvkb@gmail.com</dc:creator>
  <cp:keywords/>
  <dc:description/>
  <cp:lastModifiedBy>estdruasgkvkb@gmail.com</cp:lastModifiedBy>
  <cp:revision>2</cp:revision>
  <dcterms:created xsi:type="dcterms:W3CDTF">2021-08-02T09:03:00Z</dcterms:created>
  <dcterms:modified xsi:type="dcterms:W3CDTF">2021-08-02T09:06:00Z</dcterms:modified>
</cp:coreProperties>
</file>