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738"/>
        <w:gridCol w:w="9432"/>
      </w:tblGrid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32" w:type="dxa"/>
          </w:tcPr>
          <w:p w:rsidR="00564A49" w:rsidRDefault="00564A49" w:rsidP="0056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64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EXTENDED LECTURE OUTLINE</w:t>
            </w:r>
          </w:p>
          <w:p w:rsidR="00564A49" w:rsidRPr="00564A49" w:rsidRDefault="00564A49" w:rsidP="00564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64A49" w:rsidRPr="00564A49" w:rsidRDefault="00027A80" w:rsidP="00564A49">
            <w:pPr>
              <w:pStyle w:val="Heading4"/>
              <w:spacing w:before="0"/>
              <w:ind w:left="0"/>
              <w:jc w:val="both"/>
              <w:outlineLvl w:val="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FND6 22</w:t>
            </w:r>
            <w:r w:rsidR="00564A49"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 </w:t>
            </w:r>
            <w:r w:rsid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       </w:t>
            </w:r>
            <w:r w:rsidR="00564A49"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Normal Nutrition and Meal planning </w:t>
            </w:r>
            <w:r w:rsid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            </w:t>
            </w:r>
            <w:r w:rsidR="00564A49" w:rsidRPr="00564A49">
              <w:rPr>
                <w:rFonts w:ascii="Times New Roman" w:hAnsi="Times New Roman" w:cs="Times New Roman"/>
                <w:sz w:val="24"/>
                <w:szCs w:val="24"/>
              </w:rPr>
              <w:t>(2+1)</w:t>
            </w:r>
          </w:p>
          <w:p w:rsidR="00564A49" w:rsidRPr="00564A49" w:rsidRDefault="00564A49" w:rsidP="0056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b/>
                <w:sz w:val="24"/>
                <w:szCs w:val="24"/>
              </w:rPr>
              <w:t>Title of the lecture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Terminologies related to Normal nutrition and Meal planning, Basic principles of menu planning /meal planning, Objectives in meal planning,  planning meals for individual and family, Factors to be consid</w:t>
            </w:r>
            <w:bookmarkStart w:id="0" w:name="_GoBack"/>
            <w:bookmarkEnd w:id="0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ered while planning meals, Food requirements of individuals, families and different groups of people, Meal planning for special occasions. </w:t>
            </w:r>
          </w:p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Steps involved in meal planning,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Food groups and their use in meal planning, Physiological and psychological factors affecting the diet plan.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Vegetarians: Introduction, Definition Different types of vegetarians Classification of vegetarianism.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Factors influencing food intake, food habits and Regional importance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Food exchange list : Introduction ,Definition, Importance, Objectives, Types of food exchange list ,Use of food exchange list in diet planning, planning breakfast, lunch, tea, dinner, packed lunch and snacks;</w:t>
            </w:r>
          </w:p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Balanced diets:  Importance, Factors to be </w:t>
            </w:r>
            <w:proofErr w:type="gram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considered  while</w:t>
            </w:r>
            <w:proofErr w:type="gram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planning a balanced diet. Types of Balanced diets, Planning of Balanced diet for different age groups 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Considering Recommended dietary allowances (RDA) for individuals, Factors affecting RDA, Methods used for deriving RDA, RDA of macronutrients-Carbohydrate, Protein and Fats and micronutrients – Vitamin and Minerals for different age  groups. </w:t>
            </w:r>
          </w:p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Practical applications of RDA, Reference Man and Woman, Indian standards for Heights and Weights, Determination of RDA for different nutrients.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Food and nutrient requirement of adults and diet planning (male and female of all activities level</w:t>
            </w:r>
            <w:proofErr w:type="gram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)Food</w:t>
            </w:r>
            <w:proofErr w:type="gram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guide for selecting an adequate diet.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Food and nutrient requirement and Meal planning</w:t>
            </w: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for expectant mothers: Physiological changes, </w:t>
            </w:r>
            <w:proofErr w:type="spell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Preconceptual</w:t>
            </w:r>
            <w:proofErr w:type="spell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nutrition, General dietary problems, Complications, Exercise/ Physical activity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Food and nutrient requirement and Meal planning</w:t>
            </w: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for pregnant women- Maternal nutrition, Nutrition for Pregnancy – Physiological changes during pregnancy, stages of pregnancy, nutritional assessment and guidance in prenatal care, importance of pre and </w:t>
            </w:r>
            <w:proofErr w:type="spell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periconceptional</w:t>
            </w:r>
            <w:proofErr w:type="spell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nutrition during pregnancy, nutritional problems, complications, food and nutritional requirements, dietary guidelines. </w:t>
            </w:r>
          </w:p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Breast feeding, Importance, advantages of breast feeding, </w:t>
            </w:r>
            <w:proofErr w:type="spell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prelacteal</w:t>
            </w:r>
            <w:proofErr w:type="spell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feeding, breast feeding during illness, feeding of </w:t>
            </w:r>
            <w:proofErr w:type="spell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pre term</w:t>
            </w:r>
            <w:proofErr w:type="spell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baby, feeding </w:t>
            </w:r>
            <w:proofErr w:type="spell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problems.importance</w:t>
            </w:r>
            <w:proofErr w:type="spell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of breast feeding, Factors affecting the volume and composition of breast milk.</w:t>
            </w:r>
          </w:p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Food and nutrient requirement and Meal planning</w:t>
            </w: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for lactating women: Nutrition for Lactation – Role of hormones in milk production, Factors affecting the volume and composition of </w:t>
            </w:r>
            <w:proofErr w:type="spell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breastmilk</w:t>
            </w:r>
            <w:proofErr w:type="spell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, Role of </w:t>
            </w:r>
            <w:proofErr w:type="spell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galactogogues</w:t>
            </w:r>
            <w:proofErr w:type="spell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, food and nutritional requirements, dietary guidelines, 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Food and nutrient requirement and Meal planning</w:t>
            </w: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for  Infants - Growth and development, complication in infant feeding - Low birth weight ,Pre-term baby,  artificial feeding,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Complementary feeding:Weaning – definition, Importance,  types of weaning and supplementary foods, points to be considered in introducing weaning foods, problems faced </w:t>
            </w:r>
            <w:r w:rsidRPr="0056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introducing weaning foods, Characteristics of weaning foods, Principles in preparing weaning food supplements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Food and nutrient requirement and Meal planning</w:t>
            </w: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for Pre-school children: Growth and development, factors affecting nutritional status, Feeding problems, low cost supplementary foods and nutritional problems among pre-schoolers, 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Food and nutrient requirement and Meal planning</w:t>
            </w: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for School age children: Growth and development, food and nutritional requirements, packed lunch – factors to be considered, sample menu, school lunch programmes, Packed lunches, Physical activity, </w:t>
            </w:r>
            <w:proofErr w:type="gram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nutritional</w:t>
            </w:r>
            <w:proofErr w:type="gram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problems. 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Food and nutrient requirement </w:t>
            </w:r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and </w:t>
            </w:r>
            <w:proofErr w:type="gramStart"/>
            <w:r w:rsidRPr="00564A4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Meal  planning</w:t>
            </w:r>
            <w:proofErr w:type="gram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for adolescents: Growth and development, body composition, puberty, secondary sexual characteristics, dietary guidelines, nutritional problems, Physical activity.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Nutrition for adulthood – Food and nutrient requirement of adults and diet planning (male and female of all activities level), dietary guidelines, nutritional problems. Nutrition and work efficiency.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Food and nutrient requirement of older adults Nutrition for Elderly (geriatric nutrition), dietary guidelines, </w:t>
            </w:r>
            <w:proofErr w:type="gramStart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gramEnd"/>
            <w:r w:rsidRPr="00564A49">
              <w:rPr>
                <w:rFonts w:ascii="Times New Roman" w:hAnsi="Times New Roman" w:cs="Times New Roman"/>
                <w:sz w:val="24"/>
                <w:szCs w:val="24"/>
              </w:rPr>
              <w:t xml:space="preserve"> related problems, degenerative diseases. Physical activity , Drugs and Supplements</w:t>
            </w:r>
          </w:p>
        </w:tc>
      </w:tr>
      <w:tr w:rsidR="00564A49" w:rsidRPr="00564A49" w:rsidTr="00564A49">
        <w:tc>
          <w:tcPr>
            <w:tcW w:w="738" w:type="dxa"/>
          </w:tcPr>
          <w:p w:rsidR="00564A49" w:rsidRPr="00564A49" w:rsidRDefault="00564A49" w:rsidP="00564A4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2" w:type="dxa"/>
          </w:tcPr>
          <w:p w:rsidR="00564A49" w:rsidRPr="00564A49" w:rsidRDefault="00564A49" w:rsidP="0056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4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</w:tbl>
    <w:p w:rsidR="006E206D" w:rsidRPr="00564A49" w:rsidRDefault="006E206D" w:rsidP="00564A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0A57" w:rsidRPr="00564A49" w:rsidRDefault="00A10A57" w:rsidP="00564A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4A49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A10A57" w:rsidRPr="00564A49" w:rsidRDefault="00A10A57" w:rsidP="00564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A49">
        <w:rPr>
          <w:rFonts w:ascii="Times New Roman" w:hAnsi="Times New Roman" w:cs="Times New Roman"/>
          <w:sz w:val="24"/>
          <w:szCs w:val="24"/>
        </w:rPr>
        <w:t>1.</w:t>
      </w:r>
      <w:r w:rsidRPr="00564A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6F2F" w:rsidRPr="00564A49">
        <w:rPr>
          <w:rFonts w:ascii="Times New Roman" w:hAnsi="Times New Roman" w:cs="Times New Roman"/>
          <w:sz w:val="24"/>
          <w:szCs w:val="24"/>
        </w:rPr>
        <w:t>SRILAKSHMI ,</w:t>
      </w:r>
      <w:proofErr w:type="gramEnd"/>
      <w:r w:rsidR="00D47B70" w:rsidRPr="00564A49">
        <w:rPr>
          <w:rFonts w:ascii="Times New Roman" w:hAnsi="Times New Roman" w:cs="Times New Roman"/>
          <w:sz w:val="24"/>
          <w:szCs w:val="24"/>
        </w:rPr>
        <w:t xml:space="preserve"> </w:t>
      </w:r>
      <w:r w:rsidR="00EC6F2F" w:rsidRPr="00564A49">
        <w:rPr>
          <w:rFonts w:ascii="Times New Roman" w:hAnsi="Times New Roman" w:cs="Times New Roman"/>
          <w:sz w:val="24"/>
          <w:szCs w:val="24"/>
        </w:rPr>
        <w:t>B,</w:t>
      </w:r>
      <w:r w:rsidRPr="00564A49">
        <w:rPr>
          <w:rFonts w:ascii="Times New Roman" w:hAnsi="Times New Roman" w:cs="Times New Roman"/>
          <w:sz w:val="24"/>
          <w:szCs w:val="24"/>
        </w:rPr>
        <w:t>20</w:t>
      </w:r>
      <w:r w:rsidR="00CE1A11" w:rsidRPr="00564A49">
        <w:rPr>
          <w:rFonts w:ascii="Times New Roman" w:hAnsi="Times New Roman" w:cs="Times New Roman"/>
          <w:sz w:val="24"/>
          <w:szCs w:val="24"/>
        </w:rPr>
        <w:t>24</w:t>
      </w:r>
      <w:r w:rsidR="00EC6F2F" w:rsidRPr="00564A49">
        <w:rPr>
          <w:rFonts w:ascii="Times New Roman" w:hAnsi="Times New Roman" w:cs="Times New Roman"/>
          <w:sz w:val="24"/>
          <w:szCs w:val="24"/>
        </w:rPr>
        <w:t>,</w:t>
      </w:r>
      <w:r w:rsidRPr="00564A49">
        <w:rPr>
          <w:rFonts w:ascii="Times New Roman" w:hAnsi="Times New Roman" w:cs="Times New Roman"/>
          <w:sz w:val="24"/>
          <w:szCs w:val="24"/>
        </w:rPr>
        <w:t xml:space="preserve"> Dietetics. New Age International</w:t>
      </w:r>
      <w:r w:rsidR="00D006FE" w:rsidRPr="00564A49">
        <w:rPr>
          <w:rFonts w:ascii="Times New Roman" w:hAnsi="Times New Roman" w:cs="Times New Roman"/>
          <w:sz w:val="24"/>
          <w:szCs w:val="24"/>
        </w:rPr>
        <w:t xml:space="preserve"> Ltd. Publishers</w:t>
      </w:r>
      <w:proofErr w:type="gramStart"/>
      <w:r w:rsidR="00D006FE" w:rsidRPr="00564A49">
        <w:rPr>
          <w:rFonts w:ascii="Times New Roman" w:hAnsi="Times New Roman" w:cs="Times New Roman"/>
          <w:sz w:val="24"/>
          <w:szCs w:val="24"/>
        </w:rPr>
        <w:t>,</w:t>
      </w:r>
      <w:r w:rsidRPr="00564A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4A49">
        <w:rPr>
          <w:rFonts w:ascii="Times New Roman" w:hAnsi="Times New Roman" w:cs="Times New Roman"/>
          <w:sz w:val="24"/>
          <w:szCs w:val="24"/>
        </w:rPr>
        <w:t xml:space="preserve"> New Delhi </w:t>
      </w:r>
    </w:p>
    <w:p w:rsidR="00A10A57" w:rsidRPr="00564A49" w:rsidRDefault="00A10A57" w:rsidP="00564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A49">
        <w:rPr>
          <w:rFonts w:ascii="Times New Roman" w:hAnsi="Times New Roman" w:cs="Times New Roman"/>
          <w:sz w:val="24"/>
          <w:szCs w:val="24"/>
        </w:rPr>
        <w:t>2.</w:t>
      </w:r>
      <w:r w:rsidRPr="00564A49">
        <w:rPr>
          <w:rFonts w:ascii="Times New Roman" w:hAnsi="Times New Roman" w:cs="Times New Roman"/>
          <w:sz w:val="24"/>
          <w:szCs w:val="24"/>
        </w:rPr>
        <w:tab/>
      </w:r>
      <w:r w:rsidR="00C11FCF" w:rsidRPr="00564A49">
        <w:rPr>
          <w:rFonts w:ascii="Times New Roman" w:hAnsi="Times New Roman" w:cs="Times New Roman"/>
          <w:sz w:val="24"/>
          <w:szCs w:val="24"/>
        </w:rPr>
        <w:t>SRILAKSHMI</w:t>
      </w:r>
      <w:proofErr w:type="gramStart"/>
      <w:r w:rsidR="00C11FCF" w:rsidRPr="00564A49">
        <w:rPr>
          <w:rFonts w:ascii="Times New Roman" w:hAnsi="Times New Roman" w:cs="Times New Roman"/>
          <w:sz w:val="24"/>
          <w:szCs w:val="24"/>
        </w:rPr>
        <w:t>,B</w:t>
      </w:r>
      <w:r w:rsidR="00EC6F2F" w:rsidRPr="00564A49">
        <w:rPr>
          <w:rFonts w:ascii="Times New Roman" w:hAnsi="Times New Roman" w:cs="Times New Roman"/>
          <w:sz w:val="24"/>
          <w:szCs w:val="24"/>
        </w:rPr>
        <w:t>,</w:t>
      </w:r>
      <w:r w:rsidRPr="00564A49">
        <w:rPr>
          <w:rFonts w:ascii="Times New Roman" w:hAnsi="Times New Roman" w:cs="Times New Roman"/>
          <w:sz w:val="24"/>
          <w:szCs w:val="24"/>
        </w:rPr>
        <w:t>20</w:t>
      </w:r>
      <w:r w:rsidR="00EC6F2F" w:rsidRPr="00564A4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EC6F2F" w:rsidRPr="00564A49">
        <w:rPr>
          <w:rFonts w:ascii="Times New Roman" w:hAnsi="Times New Roman" w:cs="Times New Roman"/>
          <w:sz w:val="24"/>
          <w:szCs w:val="24"/>
        </w:rPr>
        <w:t>,</w:t>
      </w:r>
      <w:r w:rsidRPr="00564A49">
        <w:rPr>
          <w:rFonts w:ascii="Times New Roman" w:hAnsi="Times New Roman" w:cs="Times New Roman"/>
          <w:sz w:val="24"/>
          <w:szCs w:val="24"/>
        </w:rPr>
        <w:t xml:space="preserve"> Nutrition</w:t>
      </w:r>
      <w:r w:rsidR="00EF526B" w:rsidRPr="00564A49">
        <w:rPr>
          <w:rFonts w:ascii="Times New Roman" w:hAnsi="Times New Roman" w:cs="Times New Roman"/>
          <w:sz w:val="24"/>
          <w:szCs w:val="24"/>
        </w:rPr>
        <w:t xml:space="preserve">al </w:t>
      </w:r>
      <w:r w:rsidRPr="00564A49">
        <w:rPr>
          <w:rFonts w:ascii="Times New Roman" w:hAnsi="Times New Roman" w:cs="Times New Roman"/>
          <w:sz w:val="24"/>
          <w:szCs w:val="24"/>
        </w:rPr>
        <w:t xml:space="preserve"> Science. </w:t>
      </w:r>
      <w:r w:rsidR="00EF526B" w:rsidRPr="00564A49">
        <w:rPr>
          <w:rFonts w:ascii="Times New Roman" w:hAnsi="Times New Roman" w:cs="Times New Roman"/>
          <w:sz w:val="24"/>
          <w:szCs w:val="24"/>
        </w:rPr>
        <w:t>New Age International Ltd. Publishers</w:t>
      </w:r>
      <w:proofErr w:type="gramStart"/>
      <w:r w:rsidR="00EF526B" w:rsidRPr="00564A49">
        <w:rPr>
          <w:rFonts w:ascii="Times New Roman" w:hAnsi="Times New Roman" w:cs="Times New Roman"/>
          <w:sz w:val="24"/>
          <w:szCs w:val="24"/>
        </w:rPr>
        <w:t xml:space="preserve">, </w:t>
      </w:r>
      <w:r w:rsidR="00D47B70" w:rsidRPr="00564A49">
        <w:rPr>
          <w:rFonts w:ascii="Times New Roman" w:hAnsi="Times New Roman" w:cs="Times New Roman"/>
          <w:sz w:val="24"/>
          <w:szCs w:val="24"/>
        </w:rPr>
        <w:t xml:space="preserve"> </w:t>
      </w:r>
      <w:r w:rsidR="00EF526B" w:rsidRPr="00564A49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="00EF526B" w:rsidRPr="00564A49">
        <w:rPr>
          <w:rFonts w:ascii="Times New Roman" w:hAnsi="Times New Roman" w:cs="Times New Roman"/>
          <w:sz w:val="24"/>
          <w:szCs w:val="24"/>
        </w:rPr>
        <w:t xml:space="preserve"> Delhi.</w:t>
      </w:r>
      <w:r w:rsidRPr="00564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F2F" w:rsidRPr="00564A49" w:rsidRDefault="00EC6F2F" w:rsidP="00564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A49">
        <w:rPr>
          <w:rFonts w:ascii="Times New Roman" w:hAnsi="Times New Roman" w:cs="Times New Roman"/>
          <w:sz w:val="24"/>
          <w:szCs w:val="24"/>
        </w:rPr>
        <w:t>3.</w:t>
      </w:r>
      <w:r w:rsidR="006E206D" w:rsidRPr="00564A49">
        <w:rPr>
          <w:rFonts w:ascii="Times New Roman" w:hAnsi="Times New Roman" w:cs="Times New Roman"/>
          <w:sz w:val="24"/>
          <w:szCs w:val="24"/>
        </w:rPr>
        <w:t xml:space="preserve"> </w:t>
      </w:r>
      <w:r w:rsidRPr="00564A49">
        <w:rPr>
          <w:rFonts w:ascii="Times New Roman" w:hAnsi="Times New Roman" w:cs="Times New Roman"/>
          <w:sz w:val="24"/>
          <w:szCs w:val="24"/>
        </w:rPr>
        <w:t>LONGVAH T. ANANTHAN I. BHASKARACHARY K AND VENKAIAH K. 2017. </w:t>
      </w:r>
      <w:proofErr w:type="gramStart"/>
      <w:r w:rsidRPr="00564A49">
        <w:rPr>
          <w:rFonts w:ascii="Times New Roman" w:hAnsi="Times New Roman" w:cs="Times New Roman"/>
          <w:sz w:val="24"/>
          <w:szCs w:val="24"/>
        </w:rPr>
        <w:t>Indian</w:t>
      </w:r>
      <w:r w:rsidR="00D47B70" w:rsidRPr="00564A49">
        <w:rPr>
          <w:rFonts w:ascii="Times New Roman" w:hAnsi="Times New Roman" w:cs="Times New Roman"/>
          <w:sz w:val="24"/>
          <w:szCs w:val="24"/>
        </w:rPr>
        <w:t xml:space="preserve"> </w:t>
      </w:r>
      <w:r w:rsidRPr="00564A49">
        <w:rPr>
          <w:rFonts w:ascii="Times New Roman" w:hAnsi="Times New Roman" w:cs="Times New Roman"/>
          <w:sz w:val="24"/>
          <w:szCs w:val="24"/>
        </w:rPr>
        <w:t>Food Composition Tables.</w:t>
      </w:r>
      <w:proofErr w:type="gramEnd"/>
      <w:r w:rsidRPr="00564A49">
        <w:rPr>
          <w:rFonts w:ascii="Times New Roman" w:hAnsi="Times New Roman" w:cs="Times New Roman"/>
          <w:sz w:val="24"/>
          <w:szCs w:val="24"/>
        </w:rPr>
        <w:t xml:space="preserve"> Hyderabad</w:t>
      </w:r>
      <w:proofErr w:type="gramStart"/>
      <w:r w:rsidR="00C11FCF" w:rsidRPr="00564A49">
        <w:rPr>
          <w:rFonts w:ascii="Times New Roman" w:hAnsi="Times New Roman" w:cs="Times New Roman"/>
          <w:sz w:val="24"/>
          <w:szCs w:val="24"/>
        </w:rPr>
        <w:t>,</w:t>
      </w:r>
      <w:r w:rsidR="00D47B70" w:rsidRPr="00564A49">
        <w:rPr>
          <w:rFonts w:ascii="Times New Roman" w:hAnsi="Times New Roman" w:cs="Times New Roman"/>
          <w:sz w:val="24"/>
          <w:szCs w:val="24"/>
        </w:rPr>
        <w:t xml:space="preserve"> </w:t>
      </w:r>
      <w:r w:rsidRPr="00564A49">
        <w:rPr>
          <w:rFonts w:ascii="Times New Roman" w:hAnsi="Times New Roman" w:cs="Times New Roman"/>
          <w:sz w:val="24"/>
          <w:szCs w:val="24"/>
        </w:rPr>
        <w:t xml:space="preserve"> National</w:t>
      </w:r>
      <w:proofErr w:type="gramEnd"/>
      <w:r w:rsidRPr="00564A49">
        <w:rPr>
          <w:rFonts w:ascii="Times New Roman" w:hAnsi="Times New Roman" w:cs="Times New Roman"/>
          <w:sz w:val="24"/>
          <w:szCs w:val="24"/>
        </w:rPr>
        <w:t xml:space="preserve"> Institute of Nutrition, Indian Council ofMedical Research.Hyderabad-500 007.</w:t>
      </w:r>
    </w:p>
    <w:p w:rsidR="00C11FCF" w:rsidRPr="00564A49" w:rsidRDefault="00C11FCF" w:rsidP="00564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A49">
        <w:rPr>
          <w:rFonts w:ascii="Times New Roman" w:hAnsi="Times New Roman" w:cs="Times New Roman"/>
          <w:sz w:val="24"/>
          <w:szCs w:val="24"/>
        </w:rPr>
        <w:t>4. ICMR-NIN Expert Committee,</w:t>
      </w:r>
      <w:r w:rsidR="005741ED" w:rsidRPr="00564A49">
        <w:rPr>
          <w:rFonts w:ascii="Times New Roman" w:hAnsi="Times New Roman" w:cs="Times New Roman"/>
          <w:sz w:val="24"/>
          <w:szCs w:val="24"/>
        </w:rPr>
        <w:t xml:space="preserve"> </w:t>
      </w:r>
      <w:r w:rsidRPr="00564A49">
        <w:rPr>
          <w:rFonts w:ascii="Times New Roman" w:hAnsi="Times New Roman" w:cs="Times New Roman"/>
          <w:sz w:val="24"/>
          <w:szCs w:val="24"/>
        </w:rPr>
        <w:t>2024,</w:t>
      </w:r>
      <w:r w:rsidR="00D47B70" w:rsidRPr="00564A49">
        <w:rPr>
          <w:rFonts w:ascii="Times New Roman" w:hAnsi="Times New Roman" w:cs="Times New Roman"/>
          <w:sz w:val="24"/>
          <w:szCs w:val="24"/>
        </w:rPr>
        <w:t xml:space="preserve"> </w:t>
      </w:r>
      <w:r w:rsidRPr="00564A49">
        <w:rPr>
          <w:rFonts w:ascii="Times New Roman" w:hAnsi="Times New Roman" w:cs="Times New Roman"/>
          <w:sz w:val="24"/>
          <w:szCs w:val="24"/>
        </w:rPr>
        <w:t xml:space="preserve">Dietary Guidelines for </w:t>
      </w:r>
      <w:proofErr w:type="spellStart"/>
      <w:r w:rsidRPr="00564A49">
        <w:rPr>
          <w:rFonts w:ascii="Times New Roman" w:hAnsi="Times New Roman" w:cs="Times New Roman"/>
          <w:sz w:val="24"/>
          <w:szCs w:val="24"/>
        </w:rPr>
        <w:t>Indians</w:t>
      </w:r>
      <w:proofErr w:type="gramStart"/>
      <w:r w:rsidRPr="00564A49">
        <w:rPr>
          <w:rFonts w:ascii="Times New Roman" w:hAnsi="Times New Roman" w:cs="Times New Roman"/>
          <w:sz w:val="24"/>
          <w:szCs w:val="24"/>
        </w:rPr>
        <w:t>,National</w:t>
      </w:r>
      <w:proofErr w:type="spellEnd"/>
      <w:proofErr w:type="gramEnd"/>
      <w:r w:rsidRPr="00564A49">
        <w:rPr>
          <w:rFonts w:ascii="Times New Roman" w:hAnsi="Times New Roman" w:cs="Times New Roman"/>
          <w:sz w:val="24"/>
          <w:szCs w:val="24"/>
        </w:rPr>
        <w:t xml:space="preserve"> Institute of Nutrition, Indian Council of Medical Research.Hyderabad-500 007.</w:t>
      </w:r>
    </w:p>
    <w:p w:rsidR="00EC6F2F" w:rsidRPr="00564A49" w:rsidRDefault="00EC6F2F" w:rsidP="00EC6F2F">
      <w:pPr>
        <w:rPr>
          <w:rFonts w:ascii="Times New Roman" w:hAnsi="Times New Roman" w:cs="Times New Roman"/>
          <w:sz w:val="24"/>
          <w:szCs w:val="24"/>
        </w:rPr>
      </w:pPr>
    </w:p>
    <w:sectPr w:rsidR="00EC6F2F" w:rsidRPr="00564A49" w:rsidSect="004B4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6800"/>
    <w:multiLevelType w:val="hybridMultilevel"/>
    <w:tmpl w:val="41C478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675D"/>
    <w:rsid w:val="0001675D"/>
    <w:rsid w:val="00027A80"/>
    <w:rsid w:val="002C2334"/>
    <w:rsid w:val="00350AEE"/>
    <w:rsid w:val="00383FAF"/>
    <w:rsid w:val="00403531"/>
    <w:rsid w:val="00436328"/>
    <w:rsid w:val="004B47C3"/>
    <w:rsid w:val="00525AAF"/>
    <w:rsid w:val="00564A49"/>
    <w:rsid w:val="005741ED"/>
    <w:rsid w:val="006E206D"/>
    <w:rsid w:val="006F5137"/>
    <w:rsid w:val="007A1BF5"/>
    <w:rsid w:val="008A443C"/>
    <w:rsid w:val="008C43A7"/>
    <w:rsid w:val="009D7155"/>
    <w:rsid w:val="00A10A57"/>
    <w:rsid w:val="00BF76CA"/>
    <w:rsid w:val="00C11FCF"/>
    <w:rsid w:val="00C212D6"/>
    <w:rsid w:val="00CE1A11"/>
    <w:rsid w:val="00CF3CFB"/>
    <w:rsid w:val="00D006FE"/>
    <w:rsid w:val="00D47B70"/>
    <w:rsid w:val="00D8739B"/>
    <w:rsid w:val="00DC52D3"/>
    <w:rsid w:val="00E359BE"/>
    <w:rsid w:val="00E83065"/>
    <w:rsid w:val="00EC6F2F"/>
    <w:rsid w:val="00E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C3"/>
  </w:style>
  <w:style w:type="paragraph" w:styleId="Heading4">
    <w:name w:val="heading 4"/>
    <w:basedOn w:val="Normal"/>
    <w:next w:val="Normal"/>
    <w:link w:val="Heading4Char"/>
    <w:rsid w:val="00EF526B"/>
    <w:pPr>
      <w:widowControl w:val="0"/>
      <w:spacing w:before="182" w:after="0" w:line="240" w:lineRule="auto"/>
      <w:ind w:left="966"/>
      <w:outlineLvl w:val="3"/>
    </w:pPr>
    <w:rPr>
      <w:rFonts w:ascii="Trebuchet MS" w:eastAsia="Trebuchet MS" w:hAnsi="Trebuchet MS" w:cs="Trebuchet MS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9B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EF526B"/>
    <w:rPr>
      <w:rFonts w:ascii="Trebuchet MS" w:eastAsia="Trebuchet MS" w:hAnsi="Trebuchet MS" w:cs="Trebuchet MS"/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2026-04-11T10:19:00Z</dcterms:created>
  <dcterms:modified xsi:type="dcterms:W3CDTF">2026-05-09T05:31:00Z</dcterms:modified>
</cp:coreProperties>
</file>